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8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6152 din 12.04</w:t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64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</w:t>
      </w:r>
      <w:r w:rsidR="00CF6B4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.04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164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UNGUR DAN–ALIN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164CA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64CA">
        <w:rPr>
          <w:rFonts w:ascii="Times New Roman" w:hAnsi="Times New Roman" w:cs="Times New Roman"/>
          <w:sz w:val="32"/>
          <w:szCs w:val="32"/>
          <w:lang w:val="ro-RO"/>
        </w:rPr>
        <w:t>Mun. Oradea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64CA" w:rsidRPr="003164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DOMOCOŞ LENUŢA</w:t>
      </w:r>
      <w:r w:rsidR="003164CA">
        <w:rPr>
          <w:rFonts w:ascii="Times New Roman" w:hAnsi="Times New Roman" w:cs="Times New Roman"/>
          <w:sz w:val="32"/>
          <w:szCs w:val="32"/>
          <w:lang w:val="ro-RO"/>
        </w:rPr>
        <w:t xml:space="preserve"> în vârstă de 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Bratca, Sat Bratca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image" Target="http://media.hotnews.ro/media_server1/image-2017-08-28-21974239-46-hora-logo-centena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2018-04-12T08:09:00Z</cp:lastPrinted>
  <dcterms:created xsi:type="dcterms:W3CDTF">2018-04-12T08:09:00Z</dcterms:created>
  <dcterms:modified xsi:type="dcterms:W3CDTF">2018-04-12T08:09:00Z</dcterms:modified>
</cp:coreProperties>
</file>